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0A2A66"/>
          <w:sz w:val="40"/>
        </w:rPr>
        <w:t>OpsButler</w:t>
      </w:r>
    </w:p>
    <w:p>
      <w:pPr>
        <w:jc w:val="center"/>
      </w:pPr>
      <w:r>
        <w:rPr>
          <w:rFonts w:ascii="Arial" w:hAnsi="Arial"/>
          <w:b/>
          <w:color w:val="0A2A66"/>
          <w:sz w:val="56"/>
        </w:rPr>
        <w:t>CLEANING BUSINESS</w:t>
        <w:br/>
        <w:t>OPERATIONS MANUAL</w:t>
      </w:r>
    </w:p>
    <w:p>
      <w:pPr>
        <w:jc w:val="center"/>
      </w:pPr>
      <w:r>
        <w:rPr>
          <w:b/>
          <w:color w:val="1677FF"/>
          <w:sz w:val="24"/>
        </w:rPr>
        <w:t>EDITABLE TEMPLATE</w:t>
      </w:r>
    </w:p>
    <w:p/>
    <w:p>
      <w:pPr>
        <w:spacing w:after="60"/>
      </w:pPr>
      <w:r>
        <w:rPr>
          <w:b/>
          <w:color w:val="0A2A66"/>
        </w:rPr>
        <w:t>Company Name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Prepared By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Effective Date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Version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jc w:val="center"/>
      </w:pPr>
      <w:r>
        <w:rPr>
          <w:i/>
          <w:color w:val="5D6673"/>
          <w:sz w:val="18"/>
        </w:rPr>
        <w:t>Customize this template to match your actual services, staffing, equipment, software, safety requirements, and local legal obligations.</w:t>
      </w:r>
    </w:p>
    <w:p>
      <w:r>
        <w:br w:type="page"/>
      </w:r>
    </w:p>
    <w:p>
      <w:pPr>
        <w:pStyle w:val="Heading1"/>
      </w:pPr>
      <w:r>
        <w:t>How to Use This Template</w:t>
      </w:r>
    </w:p>
    <w:p>
      <w:r>
        <w:t>• Replace the fill-in fields with your company-specific information.</w:t>
      </w:r>
    </w:p>
    <w:p>
      <w:r>
        <w:t>• Delete sections that do not apply to your business and add sections when your operations require them.</w:t>
      </w:r>
    </w:p>
    <w:p>
      <w:r>
        <w:t>• Link detailed SOPs, checklists, forms, and training materials instead of duplicating long procedures.</w:t>
      </w:r>
    </w:p>
    <w:p>
      <w:r>
        <w:t>• Review the manual whenever services, roles, software, equipment, pricing processes, or safety procedures change.</w:t>
      </w:r>
    </w:p>
    <w:p>
      <w:r>
        <w:t>• Keep the current approved version accessible to the people who need it.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AF5FF"/>
            <w:tcBorders>
              <w:top w:val="single" w:sz="6" w:color="EAF5FF"/>
              <w:left w:val="single" w:sz="6" w:color="EAF5FF"/>
              <w:bottom w:val="single" w:sz="6" w:color="EAF5FF"/>
              <w:right w:val="single" w:sz="6" w:color="EAF5FF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1677FF"/>
                <w:sz w:val="20"/>
              </w:rPr>
              <w:t>MASTER DOCUMENT INFORMATION</w:t>
            </w:r>
          </w:p>
        </w:tc>
      </w:tr>
    </w:tbl>
    <w:p/>
    <w:p>
      <w:pPr>
        <w:spacing w:after="60"/>
      </w:pPr>
      <w:r>
        <w:rPr>
          <w:b/>
          <w:color w:val="0A2A66"/>
        </w:rPr>
        <w:t>Manual Owner</w:t>
      </w:r>
      <w:r>
        <w:rPr>
          <w:i/>
          <w:color w:val="5D6673"/>
          <w:sz w:val="18"/>
        </w:rPr>
        <w:t xml:space="preserve">  Person responsible for keeping this document current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Approved By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Review Frequency</w:t>
      </w:r>
      <w:r>
        <w:rPr>
          <w:i/>
          <w:color w:val="5D6673"/>
          <w:sz w:val="18"/>
        </w:rPr>
        <w:t xml:space="preserve">  Example: every 6 or 12 months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Storage Location / Link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pStyle w:val="Heading1"/>
      </w:pPr>
      <w:r>
        <w:t>1. Company Overview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6FAFE"/>
            <w:tcBorders>
              <w:top w:val="single" w:sz="6" w:color="D7E3EF"/>
              <w:left w:val="single" w:sz="6" w:color="D7E3EF"/>
              <w:bottom w:val="single" w:sz="6" w:color="D7E3EF"/>
              <w:right w:val="single" w:sz="6" w:color="D7E3EF"/>
            </w:tcBorders>
          </w:tcPr>
          <w:p>
            <w:r>
              <w:rPr>
                <w:b/>
                <w:color w:val="1677FF"/>
                <w:sz w:val="18"/>
              </w:rPr>
              <w:t>WHAT TO DOCUMENT</w:t>
            </w:r>
          </w:p>
          <w:p>
            <w:pPr>
              <w:ind w:left="173"/>
            </w:pPr>
            <w:r>
              <w:t>• Company name and services offered</w:t>
            </w:r>
          </w:p>
          <w:p>
            <w:pPr>
              <w:ind w:left="173"/>
            </w:pPr>
            <w:r>
              <w:t>• Types of customers served</w:t>
            </w:r>
          </w:p>
          <w:p>
            <w:pPr>
              <w:ind w:left="173"/>
            </w:pPr>
            <w:r>
              <w:t>• Service area and business hours</w:t>
            </w:r>
          </w:p>
          <w:p>
            <w:pPr>
              <w:ind w:left="173"/>
            </w:pPr>
            <w:r>
              <w:t>• Mission or service philosophy</w:t>
            </w:r>
          </w:p>
          <w:p>
            <w:pPr>
              <w:ind w:left="173"/>
            </w:pPr>
            <w:r>
              <w:t>• Basic organizational structure</w:t>
            </w:r>
          </w:p>
          <w:p>
            <w:pPr>
              <w:ind w:left="173"/>
            </w:pPr>
            <w:r>
              <w:t>• Important contact information</w:t>
            </w:r>
          </w:p>
          <w:p>
            <w:r>
              <w:rPr>
                <w:b/>
                <w:color w:val="1677FF"/>
              </w:rPr>
              <w:t>EXAMPLE LANGUAGE</w:t>
              <w:br/>
            </w:r>
            <w:r>
              <w:rPr>
                <w:i/>
                <w:color w:val="5D6673"/>
              </w:rPr>
              <w:t>We provide reliable residential and commercial cleaning services with consistent service standards and clear customer communication.</w:t>
            </w:r>
          </w:p>
        </w:tc>
      </w:tr>
    </w:tbl>
    <w:p/>
    <w:p>
      <w:pPr>
        <w:spacing w:after="60"/>
      </w:pPr>
      <w:r>
        <w:rPr>
          <w:b/>
          <w:color w:val="0A2A66"/>
        </w:rPr>
        <w:t>Company Description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Services Offered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Service Area &amp; Hours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Mission / Service Philosophy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Key Contacts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pStyle w:val="Heading1"/>
      </w:pPr>
      <w:r>
        <w:t>2. Roles &amp; Responsibilities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6FAFE"/>
            <w:tcBorders>
              <w:top w:val="single" w:sz="6" w:color="D7E3EF"/>
              <w:left w:val="single" w:sz="6" w:color="D7E3EF"/>
              <w:bottom w:val="single" w:sz="6" w:color="D7E3EF"/>
              <w:right w:val="single" w:sz="6" w:color="D7E3EF"/>
            </w:tcBorders>
          </w:tcPr>
          <w:p>
            <w:r>
              <w:rPr>
                <w:b/>
                <w:color w:val="1677FF"/>
                <w:sz w:val="18"/>
              </w:rPr>
              <w:t>WHAT TO DOCUMENT</w:t>
            </w:r>
          </w:p>
          <w:p>
            <w:pPr>
              <w:ind w:left="173"/>
            </w:pPr>
            <w:r>
              <w:t>• List the roles used in your company</w:t>
            </w:r>
          </w:p>
          <w:p>
            <w:pPr>
              <w:ind w:left="173"/>
            </w:pPr>
            <w:r>
              <w:t>• Define each role's main responsibilities</w:t>
            </w:r>
          </w:p>
          <w:p>
            <w:pPr>
              <w:ind w:left="173"/>
            </w:pPr>
            <w:r>
              <w:t>• Clarify decision-making authority and escalation points</w:t>
            </w:r>
          </w:p>
          <w:p>
            <w:r>
              <w:rPr>
                <w:b/>
                <w:color w:val="1677FF"/>
              </w:rPr>
              <w:t>EXAMPLE LANGUAGE</w:t>
              <w:br/>
            </w:r>
            <w:r>
              <w:rPr>
                <w:i/>
                <w:color w:val="5D6673"/>
              </w:rPr>
              <w:t>Cleaning Supervisor: monitors quality, conducts inspections, supports training, and escalates recurring customer or service issues.</w:t>
            </w:r>
          </w:p>
        </w:tc>
      </w:tr>
    </w:tbl>
    <w:p/>
    <w:p>
      <w:pPr>
        <w:spacing w:after="60"/>
      </w:pPr>
      <w:r>
        <w:rPr>
          <w:b/>
          <w:color w:val="0A2A66"/>
        </w:rPr>
        <w:t>Role / Position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Main Responsibilities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Decision Authority / Escalation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pStyle w:val="Heading1"/>
      </w:pPr>
      <w:r>
        <w:t>3. Customer Onboarding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6FAFE"/>
            <w:tcBorders>
              <w:top w:val="single" w:sz="6" w:color="D7E3EF"/>
              <w:left w:val="single" w:sz="6" w:color="D7E3EF"/>
              <w:bottom w:val="single" w:sz="6" w:color="D7E3EF"/>
              <w:right w:val="single" w:sz="6" w:color="D7E3EF"/>
            </w:tcBorders>
          </w:tcPr>
          <w:p>
            <w:r>
              <w:rPr>
                <w:b/>
                <w:color w:val="1677FF"/>
                <w:sz w:val="18"/>
              </w:rPr>
              <w:t>WHAT TO DOCUMENT</w:t>
            </w:r>
          </w:p>
          <w:p>
            <w:pPr>
              <w:ind w:left="173"/>
            </w:pPr>
            <w:r>
              <w:t>• Service scope and pricing confirmation</w:t>
            </w:r>
          </w:p>
          <w:p>
            <w:pPr>
              <w:ind w:left="173"/>
            </w:pPr>
            <w:r>
              <w:t>• Property and access details</w:t>
            </w:r>
          </w:p>
          <w:p>
            <w:pPr>
              <w:ind w:left="173"/>
            </w:pPr>
            <w:r>
              <w:t>• Customer preferences</w:t>
            </w:r>
          </w:p>
          <w:p>
            <w:pPr>
              <w:ind w:left="173"/>
            </w:pPr>
            <w:r>
              <w:t>• First-service scheduling</w:t>
            </w:r>
          </w:p>
          <w:p>
            <w:pPr>
              <w:ind w:left="173"/>
            </w:pPr>
            <w:r>
              <w:t>• Crew assignment</w:t>
            </w:r>
          </w:p>
          <w:p>
            <w:pPr>
              <w:ind w:left="173"/>
            </w:pPr>
            <w:r>
              <w:t>• Service confirmation</w:t>
            </w:r>
          </w:p>
          <w:p>
            <w:r>
              <w:rPr>
                <w:b/>
                <w:color w:val="1677FF"/>
              </w:rPr>
              <w:t>EXAMPLE LANGUAGE</w:t>
              <w:br/>
            </w:r>
            <w:r>
              <w:rPr>
                <w:i/>
                <w:color w:val="5D6673"/>
              </w:rPr>
              <w:t>Confirm scope → confirm pricing → record property details → document access → schedule service → assign crew → send confirmation.</w:t>
            </w:r>
          </w:p>
        </w:tc>
      </w:tr>
    </w:tbl>
    <w:p/>
    <w:p>
      <w:pPr>
        <w:spacing w:after="60"/>
      </w:pPr>
      <w:r>
        <w:rPr>
          <w:b/>
          <w:color w:val="0A2A66"/>
        </w:rPr>
        <w:t>Customer Onboarding Workflow</w:t>
      </w:r>
      <w:r>
        <w:rPr>
          <w:i/>
          <w:color w:val="5D6673"/>
          <w:sz w:val="18"/>
        </w:rPr>
        <w:t xml:space="preserve">  Write the steps in the order your team follows them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Required Customer Information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Access / Security Instructions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pStyle w:val="Heading1"/>
      </w:pPr>
      <w:r>
        <w:t>4. Estimating &amp; Pricing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6FAFE"/>
            <w:tcBorders>
              <w:top w:val="single" w:sz="6" w:color="D7E3EF"/>
              <w:left w:val="single" w:sz="6" w:color="D7E3EF"/>
              <w:bottom w:val="single" w:sz="6" w:color="D7E3EF"/>
              <w:right w:val="single" w:sz="6" w:color="D7E3EF"/>
            </w:tcBorders>
          </w:tcPr>
          <w:p>
            <w:r>
              <w:rPr>
                <w:b/>
                <w:color w:val="1677FF"/>
                <w:sz w:val="18"/>
              </w:rPr>
              <w:t>WHAT TO DOCUMENT</w:t>
            </w:r>
          </w:p>
          <w:p>
            <w:pPr>
              <w:ind w:left="173"/>
            </w:pPr>
            <w:r>
              <w:t>• Who can prepare estimates</w:t>
            </w:r>
          </w:p>
          <w:p>
            <w:pPr>
              <w:ind w:left="173"/>
            </w:pPr>
            <w:r>
              <w:t>• How scope and labor are estimated</w:t>
            </w:r>
          </w:p>
          <w:p>
            <w:pPr>
              <w:ind w:left="173"/>
            </w:pPr>
            <w:r>
              <w:t>• Pricing method used</w:t>
            </w:r>
          </w:p>
          <w:p>
            <w:pPr>
              <w:ind w:left="173"/>
            </w:pPr>
            <w:r>
              <w:t>• Approval process</w:t>
            </w:r>
          </w:p>
          <w:p>
            <w:pPr>
              <w:ind w:left="173"/>
            </w:pPr>
            <w:r>
              <w:t>• Where quotes and estimate records are stored</w:t>
            </w:r>
          </w:p>
          <w:p>
            <w:r>
              <w:rPr>
                <w:b/>
                <w:color w:val="1677FF"/>
              </w:rPr>
              <w:t>EXAMPLE LANGUAGE</w:t>
              <w:br/>
            </w:r>
            <w:r>
              <w:rPr>
                <w:i/>
                <w:color w:val="5D6673"/>
              </w:rPr>
              <w:t>Walkthrough → identify scope → estimate labor hours → estimate job cost → apply pricing method → prepare quote → customer approval.</w:t>
            </w:r>
          </w:p>
        </w:tc>
      </w:tr>
    </w:tbl>
    <w:p/>
    <w:p>
      <w:pPr>
        <w:spacing w:after="60"/>
      </w:pPr>
      <w:r>
        <w:rPr>
          <w:b/>
          <w:color w:val="0A2A66"/>
        </w:rPr>
        <w:t>Estimating Workflow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Pricing Method / Rules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Quote Approval Rules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pStyle w:val="Heading1"/>
      </w:pPr>
      <w:r>
        <w:t>5. Scheduling &amp; Crew Assignment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6FAFE"/>
            <w:tcBorders>
              <w:top w:val="single" w:sz="6" w:color="D7E3EF"/>
              <w:left w:val="single" w:sz="6" w:color="D7E3EF"/>
              <w:bottom w:val="single" w:sz="6" w:color="D7E3EF"/>
              <w:right w:val="single" w:sz="6" w:color="D7E3EF"/>
            </w:tcBorders>
          </w:tcPr>
          <w:p>
            <w:r>
              <w:rPr>
                <w:b/>
                <w:color w:val="1677FF"/>
                <w:sz w:val="18"/>
              </w:rPr>
              <w:t>WHAT TO DOCUMENT</w:t>
            </w:r>
          </w:p>
          <w:p>
            <w:pPr>
              <w:ind w:left="173"/>
            </w:pPr>
            <w:r>
              <w:t>• Who manages the schedule</w:t>
            </w:r>
          </w:p>
          <w:p>
            <w:pPr>
              <w:ind w:left="173"/>
            </w:pPr>
            <w:r>
              <w:t>• How cleaners receive assignments</w:t>
            </w:r>
          </w:p>
          <w:p>
            <w:pPr>
              <w:ind w:left="173"/>
            </w:pPr>
            <w:r>
              <w:t>• Recurring-job scheduling</w:t>
            </w:r>
          </w:p>
          <w:p>
            <w:pPr>
              <w:ind w:left="173"/>
            </w:pPr>
            <w:r>
              <w:t>• Travel time</w:t>
            </w:r>
          </w:p>
          <w:p>
            <w:pPr>
              <w:ind w:left="173"/>
            </w:pPr>
            <w:r>
              <w:t>• Call-outs and emergency coverage</w:t>
            </w:r>
          </w:p>
          <w:p>
            <w:pPr>
              <w:ind w:left="173"/>
            </w:pPr>
            <w:r>
              <w:t>• Overtime or extra-labor approval</w:t>
            </w:r>
          </w:p>
        </w:tc>
      </w:tr>
    </w:tbl>
    <w:p/>
    <w:p>
      <w:pPr>
        <w:spacing w:after="60"/>
      </w:pPr>
      <w:r>
        <w:rPr>
          <w:b/>
          <w:color w:val="0A2A66"/>
        </w:rPr>
        <w:t>Scheduling System / Software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Daily Scheduling Procedure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Call-Out / Coverage Procedure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Schedule Change Communication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pStyle w:val="Heading1"/>
      </w:pPr>
      <w:r>
        <w:t>6. Cleaning Procedures &amp; SOP Library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6FAFE"/>
            <w:tcBorders>
              <w:top w:val="single" w:sz="6" w:color="D7E3EF"/>
              <w:left w:val="single" w:sz="6" w:color="D7E3EF"/>
              <w:bottom w:val="single" w:sz="6" w:color="D7E3EF"/>
              <w:right w:val="single" w:sz="6" w:color="D7E3EF"/>
            </w:tcBorders>
          </w:tcPr>
          <w:p>
            <w:r>
              <w:rPr>
                <w:b/>
                <w:color w:val="1677FF"/>
                <w:sz w:val="18"/>
              </w:rPr>
              <w:t>WHAT TO DOCUMENT</w:t>
            </w:r>
          </w:p>
          <w:p>
            <w:pPr>
              <w:ind w:left="173"/>
            </w:pPr>
            <w:r>
              <w:t>• List the SOPs your team uses</w:t>
            </w:r>
          </w:p>
          <w:p>
            <w:pPr>
              <w:ind w:left="173"/>
            </w:pPr>
            <w:r>
              <w:t>• Record where each SOP is stored</w:t>
            </w:r>
          </w:p>
          <w:p>
            <w:pPr>
              <w:ind w:left="173"/>
            </w:pPr>
            <w:r>
              <w:t>• Assign an owner for updates</w:t>
            </w:r>
          </w:p>
          <w:p>
            <w:r>
              <w:rPr>
                <w:b/>
                <w:color w:val="1677FF"/>
              </w:rPr>
              <w:t>EXAMPLE LANGUAGE</w:t>
              <w:br/>
            </w:r>
            <w:r>
              <w:rPr>
                <w:i/>
                <w:color w:val="5D6673"/>
              </w:rPr>
              <w:t>Keep detailed task instructions in separate SOPs so this operations manual remains practical and easy to update.</w:t>
            </w:r>
          </w:p>
        </w:tc>
      </w:tr>
    </w:tbl>
    <w:p/>
    <w:p>
      <w:pPr>
        <w:spacing w:after="60"/>
      </w:pPr>
      <w:r>
        <w:rPr>
          <w:b/>
          <w:color w:val="0A2A66"/>
        </w:rPr>
        <w:t>SOP Name</w:t>
      </w:r>
      <w:r>
        <w:rPr>
          <w:i/>
          <w:color w:val="5D6673"/>
          <w:sz w:val="18"/>
        </w:rPr>
        <w:t xml:space="preserve">  Example: Residential Cleaning SOP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Storage Link / Location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Owner / Last Review Date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pStyle w:val="Heading1"/>
      </w:pPr>
      <w:r>
        <w:t>7. Equipment &amp; Supply Management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6FAFE"/>
            <w:tcBorders>
              <w:top w:val="single" w:sz="6" w:color="D7E3EF"/>
              <w:left w:val="single" w:sz="6" w:color="D7E3EF"/>
              <w:bottom w:val="single" w:sz="6" w:color="D7E3EF"/>
              <w:right w:val="single" w:sz="6" w:color="D7E3EF"/>
            </w:tcBorders>
          </w:tcPr>
          <w:p>
            <w:r>
              <w:rPr>
                <w:b/>
                <w:color w:val="1677FF"/>
                <w:sz w:val="18"/>
              </w:rPr>
              <w:t>WHAT TO DOCUMENT</w:t>
            </w:r>
          </w:p>
          <w:p>
            <w:pPr>
              <w:ind w:left="173"/>
            </w:pPr>
            <w:r>
              <w:t>• Supply storage and inventory checks</w:t>
            </w:r>
          </w:p>
          <w:p>
            <w:pPr>
              <w:ind w:left="173"/>
            </w:pPr>
            <w:r>
              <w:t>• Reordering</w:t>
            </w:r>
          </w:p>
          <w:p>
            <w:pPr>
              <w:ind w:left="173"/>
            </w:pPr>
            <w:r>
              <w:t>• Equipment checkout and maintenance</w:t>
            </w:r>
          </w:p>
          <w:p>
            <w:pPr>
              <w:ind w:left="173"/>
            </w:pPr>
            <w:r>
              <w:t>• Damaged or lost equipment</w:t>
            </w:r>
          </w:p>
          <w:p>
            <w:pPr>
              <w:ind w:left="173"/>
            </w:pPr>
            <w:r>
              <w:t>• Chemical labeling</w:t>
            </w:r>
          </w:p>
          <w:p>
            <w:pPr>
              <w:ind w:left="173"/>
            </w:pPr>
            <w:r>
              <w:t>• Safety Data Sheets (SDS)</w:t>
            </w:r>
          </w:p>
        </w:tc>
      </w:tr>
    </w:tbl>
    <w:p/>
    <w:p>
      <w:pPr>
        <w:spacing w:after="60"/>
      </w:pPr>
      <w:r>
        <w:rPr>
          <w:b/>
          <w:color w:val="0A2A66"/>
        </w:rPr>
        <w:t>Supply Storage Locations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Inventory / Reorder Procedure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Equipment Maintenance Procedure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Authorized Purchasers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pStyle w:val="Heading1"/>
      </w:pPr>
      <w:r>
        <w:t>8. Safety Procedures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6FAFE"/>
            <w:tcBorders>
              <w:top w:val="single" w:sz="6" w:color="D7E3EF"/>
              <w:left w:val="single" w:sz="6" w:color="D7E3EF"/>
              <w:bottom w:val="single" w:sz="6" w:color="D7E3EF"/>
              <w:right w:val="single" w:sz="6" w:color="D7E3EF"/>
            </w:tcBorders>
          </w:tcPr>
          <w:p>
            <w:r>
              <w:rPr>
                <w:b/>
                <w:color w:val="1677FF"/>
                <w:sz w:val="18"/>
              </w:rPr>
              <w:t>WHAT TO DOCUMENT</w:t>
            </w:r>
          </w:p>
          <w:p>
            <w:pPr>
              <w:ind w:left="173"/>
            </w:pPr>
            <w:r>
              <w:t>• PPE expectations</w:t>
            </w:r>
          </w:p>
          <w:p>
            <w:pPr>
              <w:ind w:left="173"/>
            </w:pPr>
            <w:r>
              <w:t>• Chemical handling and labeling</w:t>
            </w:r>
          </w:p>
          <w:p>
            <w:pPr>
              <w:ind w:left="173"/>
            </w:pPr>
            <w:r>
              <w:t>• SDS access</w:t>
            </w:r>
          </w:p>
          <w:p>
            <w:pPr>
              <w:ind w:left="173"/>
            </w:pPr>
            <w:r>
              <w:t>• Slip/fall prevention</w:t>
            </w:r>
          </w:p>
          <w:p>
            <w:pPr>
              <w:ind w:left="173"/>
            </w:pPr>
            <w:r>
              <w:t>• Electrical equipment</w:t>
            </w:r>
          </w:p>
          <w:p>
            <w:pPr>
              <w:ind w:left="173"/>
            </w:pPr>
            <w:r>
              <w:t>• Lifting</w:t>
            </w:r>
          </w:p>
          <w:p>
            <w:pPr>
              <w:ind w:left="173"/>
            </w:pPr>
            <w:r>
              <w:t>• Sharps or hazardous objects</w:t>
            </w:r>
          </w:p>
          <w:p>
            <w:pPr>
              <w:ind w:left="173"/>
            </w:pPr>
            <w:r>
              <w:t>• Incident and emergency procedures</w:t>
            </w:r>
          </w:p>
          <w:p>
            <w:r>
              <w:rPr>
                <w:b/>
                <w:color w:val="1677FF"/>
              </w:rPr>
              <w:t>EXAMPLE LANGUAGE</w:t>
              <w:br/>
            </w:r>
            <w:r>
              <w:rPr>
                <w:i/>
                <w:color w:val="5D6673"/>
              </w:rPr>
              <w:t>Use procedures that reflect the products, equipment, work environments, and legal requirements that actually apply to your business.</w:t>
            </w:r>
          </w:p>
        </w:tc>
      </w:tr>
    </w:tbl>
    <w:p/>
    <w:p>
      <w:pPr>
        <w:spacing w:after="60"/>
      </w:pPr>
      <w:r>
        <w:rPr>
          <w:b/>
          <w:color w:val="0A2A66"/>
        </w:rPr>
        <w:t>General Safety Expectations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PPE Requirements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SDS Location / Access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Emergency / Incident Procedure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pStyle w:val="Heading1"/>
      </w:pPr>
      <w:r>
        <w:t>9. Quality Control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6FAFE"/>
            <w:tcBorders>
              <w:top w:val="single" w:sz="6" w:color="D7E3EF"/>
              <w:left w:val="single" w:sz="6" w:color="D7E3EF"/>
              <w:bottom w:val="single" w:sz="6" w:color="D7E3EF"/>
              <w:right w:val="single" w:sz="6" w:color="D7E3EF"/>
            </w:tcBorders>
          </w:tcPr>
          <w:p>
            <w:r>
              <w:rPr>
                <w:b/>
                <w:color w:val="1677FF"/>
                <w:sz w:val="18"/>
              </w:rPr>
              <w:t>WHAT TO DOCUMENT</w:t>
            </w:r>
          </w:p>
          <w:p>
            <w:pPr>
              <w:ind w:left="173"/>
            </w:pPr>
            <w:r>
              <w:t>• Who performs inspections</w:t>
            </w:r>
          </w:p>
          <w:p>
            <w:pPr>
              <w:ind w:left="173"/>
            </w:pPr>
            <w:r>
              <w:t>• When inspections occur</w:t>
            </w:r>
          </w:p>
          <w:p>
            <w:pPr>
              <w:ind w:left="173"/>
            </w:pPr>
            <w:r>
              <w:t>• What is inspected</w:t>
            </w:r>
          </w:p>
          <w:p>
            <w:pPr>
              <w:ind w:left="173"/>
            </w:pPr>
            <w:r>
              <w:t>• How results are recorded</w:t>
            </w:r>
          </w:p>
          <w:p>
            <w:pPr>
              <w:ind w:left="173"/>
            </w:pPr>
            <w:r>
              <w:t>• Failed-item rules</w:t>
            </w:r>
          </w:p>
          <w:p>
            <w:pPr>
              <w:ind w:left="173"/>
            </w:pPr>
            <w:r>
              <w:t>• Correction and verification</w:t>
            </w:r>
          </w:p>
          <w:p>
            <w:pPr>
              <w:ind w:left="173"/>
            </w:pPr>
            <w:r>
              <w:t>• Retraining triggers</w:t>
            </w:r>
          </w:p>
          <w:p>
            <w:pPr>
              <w:ind w:left="173"/>
            </w:pPr>
            <w:r>
              <w:t>• Recurring-problem tracking</w:t>
            </w:r>
          </w:p>
          <w:p>
            <w:r>
              <w:rPr>
                <w:b/>
                <w:color w:val="1677FF"/>
              </w:rPr>
              <w:t>EXAMPLE LANGUAGE</w:t>
              <w:br/>
            </w:r>
            <w:r>
              <w:rPr>
                <w:i/>
                <w:color w:val="5D6673"/>
              </w:rPr>
              <w:t>Cleaning completed → inspection → pass / issue found → correction → verification → record result.</w:t>
            </w:r>
          </w:p>
        </w:tc>
      </w:tr>
    </w:tbl>
    <w:p/>
    <w:p>
      <w:pPr>
        <w:spacing w:after="60"/>
      </w:pPr>
      <w:r>
        <w:rPr>
          <w:b/>
          <w:color w:val="0A2A66"/>
        </w:rPr>
        <w:t>Inspection Frequency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Inspection Checklist / Link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Pass / Fail or Scoring Standard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Correction &amp; Verification Procedure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pStyle w:val="Heading1"/>
      </w:pPr>
      <w:r>
        <w:t>10. Customer Communication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6FAFE"/>
            <w:tcBorders>
              <w:top w:val="single" w:sz="6" w:color="D7E3EF"/>
              <w:left w:val="single" w:sz="6" w:color="D7E3EF"/>
              <w:bottom w:val="single" w:sz="6" w:color="D7E3EF"/>
              <w:right w:val="single" w:sz="6" w:color="D7E3EF"/>
            </w:tcBorders>
          </w:tcPr>
          <w:p>
            <w:r>
              <w:rPr>
                <w:b/>
                <w:color w:val="1677FF"/>
                <w:sz w:val="18"/>
              </w:rPr>
              <w:t>WHAT TO DOCUMENT</w:t>
            </w:r>
          </w:p>
          <w:p>
            <w:pPr>
              <w:ind w:left="173"/>
            </w:pPr>
            <w:r>
              <w:t>• Arrival notifications</w:t>
            </w:r>
          </w:p>
          <w:p>
            <w:pPr>
              <w:ind w:left="173"/>
            </w:pPr>
            <w:r>
              <w:t>• Schedule changes</w:t>
            </w:r>
          </w:p>
          <w:p>
            <w:pPr>
              <w:ind w:left="173"/>
            </w:pPr>
            <w:r>
              <w:t>• Customer requests</w:t>
            </w:r>
          </w:p>
          <w:p>
            <w:pPr>
              <w:ind w:left="173"/>
            </w:pPr>
            <w:r>
              <w:t>• Access problems</w:t>
            </w:r>
          </w:p>
          <w:p>
            <w:pPr>
              <w:ind w:left="173"/>
            </w:pPr>
            <w:r>
              <w:t>• Complaints</w:t>
            </w:r>
          </w:p>
          <w:p>
            <w:pPr>
              <w:ind w:left="173"/>
            </w:pPr>
            <w:r>
              <w:t>• Damage reports</w:t>
            </w:r>
          </w:p>
          <w:p>
            <w:pPr>
              <w:ind w:left="173"/>
            </w:pPr>
            <w:r>
              <w:t>• Re-clean requests</w:t>
            </w:r>
          </w:p>
          <w:p>
            <w:pPr>
              <w:ind w:left="173"/>
            </w:pPr>
            <w:r>
              <w:t>• Billing questions</w:t>
            </w:r>
          </w:p>
          <w:p>
            <w:pPr>
              <w:ind w:left="173"/>
            </w:pPr>
            <w:r>
              <w:t>• Cancellations</w:t>
            </w:r>
          </w:p>
          <w:p>
            <w:pPr>
              <w:ind w:left="173"/>
            </w:pPr>
            <w:r>
              <w:t>• Who may approve discounts, refunds, or free service</w:t>
            </w:r>
          </w:p>
        </w:tc>
      </w:tr>
    </w:tbl>
    <w:p/>
    <w:p>
      <w:pPr>
        <w:spacing w:after="60"/>
      </w:pPr>
      <w:r>
        <w:rPr>
          <w:b/>
          <w:color w:val="0A2A66"/>
        </w:rPr>
        <w:t>Approved Communication Channels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Routine Customer Communication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Escalation Rules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Refund / Credit Authority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pStyle w:val="Heading1"/>
      </w:pPr>
      <w:r>
        <w:t>11. Complaints &amp; Service Recovery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6FAFE"/>
            <w:tcBorders>
              <w:top w:val="single" w:sz="6" w:color="D7E3EF"/>
              <w:left w:val="single" w:sz="6" w:color="D7E3EF"/>
              <w:bottom w:val="single" w:sz="6" w:color="D7E3EF"/>
              <w:right w:val="single" w:sz="6" w:color="D7E3EF"/>
            </w:tcBorders>
          </w:tcPr>
          <w:p>
            <w:r>
              <w:rPr>
                <w:b/>
                <w:color w:val="1677FF"/>
                <w:sz w:val="18"/>
              </w:rPr>
              <w:t>WHAT TO DOCUMENT</w:t>
            </w:r>
          </w:p>
          <w:p>
            <w:pPr>
              <w:ind w:left="173"/>
            </w:pPr>
            <w:r>
              <w:t>• How complaints are received and recorded</w:t>
            </w:r>
          </w:p>
          <w:p>
            <w:pPr>
              <w:ind w:left="173"/>
            </w:pPr>
            <w:r>
              <w:t>• How job information is reviewed</w:t>
            </w:r>
          </w:p>
          <w:p>
            <w:pPr>
              <w:ind w:left="173"/>
            </w:pPr>
            <w:r>
              <w:t>• How root causes are identified</w:t>
            </w:r>
          </w:p>
          <w:p>
            <w:pPr>
              <w:ind w:left="173"/>
            </w:pPr>
            <w:r>
              <w:t>• Who authorizes corrective action</w:t>
            </w:r>
          </w:p>
          <w:p>
            <w:pPr>
              <w:ind w:left="173"/>
            </w:pPr>
            <w:r>
              <w:t>• Customer follow-up</w:t>
            </w:r>
          </w:p>
          <w:p>
            <w:pPr>
              <w:ind w:left="173"/>
            </w:pPr>
            <w:r>
              <w:t>• Resolution documentation</w:t>
            </w:r>
          </w:p>
          <w:p>
            <w:r>
              <w:rPr>
                <w:b/>
                <w:color w:val="1677FF"/>
              </w:rPr>
              <w:t>EXAMPLE LANGUAGE</w:t>
              <w:br/>
            </w:r>
            <w:r>
              <w:rPr>
                <w:i/>
                <w:color w:val="5D6673"/>
              </w:rPr>
              <w:t>Receive complaint → record details → review job information → determine cause → correct the problem → follow up → document resolution.</w:t>
            </w:r>
          </w:p>
        </w:tc>
      </w:tr>
    </w:tbl>
    <w:p/>
    <w:p>
      <w:pPr>
        <w:spacing w:after="60"/>
      </w:pPr>
      <w:r>
        <w:rPr>
          <w:b/>
          <w:color w:val="0A2A66"/>
        </w:rPr>
        <w:t>Complaint Intake Procedure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Corrective Action Procedure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Customer Follow-Up Standard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Resolution Record Location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pStyle w:val="Heading1"/>
      </w:pPr>
      <w:r>
        <w:t>12. Employee Training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6FAFE"/>
            <w:tcBorders>
              <w:top w:val="single" w:sz="6" w:color="D7E3EF"/>
              <w:left w:val="single" w:sz="6" w:color="D7E3EF"/>
              <w:bottom w:val="single" w:sz="6" w:color="D7E3EF"/>
              <w:right w:val="single" w:sz="6" w:color="D7E3EF"/>
            </w:tcBorders>
          </w:tcPr>
          <w:p>
            <w:r>
              <w:rPr>
                <w:b/>
                <w:color w:val="1677FF"/>
                <w:sz w:val="18"/>
              </w:rPr>
              <w:t>WHAT TO DOCUMENT</w:t>
            </w:r>
          </w:p>
          <w:p>
            <w:pPr>
              <w:ind w:left="173"/>
            </w:pPr>
            <w:r>
              <w:t>• Company orientation</w:t>
            </w:r>
          </w:p>
          <w:p>
            <w:pPr>
              <w:ind w:left="173"/>
            </w:pPr>
            <w:r>
              <w:t>• Safety training</w:t>
            </w:r>
          </w:p>
          <w:p>
            <w:pPr>
              <w:ind w:left="173"/>
            </w:pPr>
            <w:r>
              <w:t>• Equipment training</w:t>
            </w:r>
          </w:p>
          <w:p>
            <w:pPr>
              <w:ind w:left="173"/>
            </w:pPr>
            <w:r>
              <w:t>• Cleaning procedure training</w:t>
            </w:r>
          </w:p>
          <w:p>
            <w:pPr>
              <w:ind w:left="173"/>
            </w:pPr>
            <w:r>
              <w:t>• Shadowing</w:t>
            </w:r>
          </w:p>
          <w:p>
            <w:pPr>
              <w:ind w:left="173"/>
            </w:pPr>
            <w:r>
              <w:t>• Supervised cleaning</w:t>
            </w:r>
          </w:p>
          <w:p>
            <w:pPr>
              <w:ind w:left="173"/>
            </w:pPr>
            <w:r>
              <w:t>• Quality inspection</w:t>
            </w:r>
          </w:p>
          <w:p>
            <w:pPr>
              <w:ind w:left="173"/>
            </w:pPr>
            <w:r>
              <w:t>• Approval for independent work</w:t>
            </w:r>
          </w:p>
        </w:tc>
      </w:tr>
    </w:tbl>
    <w:p/>
    <w:p>
      <w:pPr>
        <w:spacing w:after="60"/>
      </w:pPr>
      <w:r>
        <w:rPr>
          <w:b/>
          <w:color w:val="0A2A66"/>
        </w:rPr>
        <w:t>New-Hire Training Sequence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Trainer / Supervisor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Independent-Work Approval Standard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Ongoing / Refresher Training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pStyle w:val="Heading1"/>
      </w:pPr>
      <w:r>
        <w:t>13. Attendance &amp; Call-Out Procedures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6FAFE"/>
            <w:tcBorders>
              <w:top w:val="single" w:sz="6" w:color="D7E3EF"/>
              <w:left w:val="single" w:sz="6" w:color="D7E3EF"/>
              <w:bottom w:val="single" w:sz="6" w:color="D7E3EF"/>
              <w:right w:val="single" w:sz="6" w:color="D7E3EF"/>
            </w:tcBorders>
          </w:tcPr>
          <w:p>
            <w:r>
              <w:rPr>
                <w:b/>
                <w:color w:val="1677FF"/>
                <w:sz w:val="18"/>
              </w:rPr>
              <w:t>WHAT TO DOCUMENT</w:t>
            </w:r>
          </w:p>
          <w:p>
            <w:pPr>
              <w:ind w:left="173"/>
            </w:pPr>
            <w:r>
              <w:t>• Who employees contact</w:t>
            </w:r>
          </w:p>
          <w:p>
            <w:pPr>
              <w:ind w:left="173"/>
            </w:pPr>
            <w:r>
              <w:t>• Approved communication method</w:t>
            </w:r>
          </w:p>
          <w:p>
            <w:pPr>
              <w:ind w:left="173"/>
            </w:pPr>
            <w:r>
              <w:t>• Expected notice when possible</w:t>
            </w:r>
          </w:p>
          <w:p>
            <w:pPr>
              <w:ind w:left="173"/>
            </w:pPr>
            <w:r>
              <w:t>• Information employees must provide</w:t>
            </w:r>
          </w:p>
          <w:p>
            <w:pPr>
              <w:ind w:left="173"/>
            </w:pPr>
            <w:r>
              <w:t>• Who arranges coverage</w:t>
            </w:r>
          </w:p>
          <w:p>
            <w:pPr>
              <w:ind w:left="173"/>
            </w:pPr>
            <w:r>
              <w:t>• How schedule changes are communicated</w:t>
            </w:r>
          </w:p>
        </w:tc>
      </w:tr>
    </w:tbl>
    <w:p/>
    <w:p>
      <w:pPr>
        <w:spacing w:after="60"/>
      </w:pPr>
      <w:r>
        <w:rPr>
          <w:b/>
          <w:color w:val="0A2A66"/>
        </w:rPr>
        <w:t>Call-Out Contact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Call-Out Procedure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Coverage Procedure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pStyle w:val="Heading1"/>
      </w:pPr>
      <w:r>
        <w:t>14. Incidents &amp; Damage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6FAFE"/>
            <w:tcBorders>
              <w:top w:val="single" w:sz="6" w:color="D7E3EF"/>
              <w:left w:val="single" w:sz="6" w:color="D7E3EF"/>
              <w:bottom w:val="single" w:sz="6" w:color="D7E3EF"/>
              <w:right w:val="single" w:sz="6" w:color="D7E3EF"/>
            </w:tcBorders>
          </w:tcPr>
          <w:p>
            <w:r>
              <w:rPr>
                <w:b/>
                <w:color w:val="1677FF"/>
                <w:sz w:val="18"/>
              </w:rPr>
              <w:t>WHAT TO DOCUMENT</w:t>
            </w:r>
          </w:p>
          <w:p>
            <w:pPr>
              <w:ind w:left="173"/>
            </w:pPr>
            <w:r>
              <w:t>• Property damage</w:t>
            </w:r>
          </w:p>
          <w:p>
            <w:pPr>
              <w:ind w:left="173"/>
            </w:pPr>
            <w:r>
              <w:t>• Employee or customer injury</w:t>
            </w:r>
          </w:p>
          <w:p>
            <w:pPr>
              <w:ind w:left="173"/>
            </w:pPr>
            <w:r>
              <w:t>• Lost keys or security problems</w:t>
            </w:r>
          </w:p>
          <w:p>
            <w:pPr>
              <w:ind w:left="173"/>
            </w:pPr>
            <w:r>
              <w:t>• Broken equipment</w:t>
            </w:r>
          </w:p>
          <w:p>
            <w:pPr>
              <w:ind w:left="173"/>
            </w:pPr>
            <w:r>
              <w:t>• Missing property</w:t>
            </w:r>
          </w:p>
          <w:p>
            <w:pPr>
              <w:ind w:left="173"/>
            </w:pPr>
            <w:r>
              <w:t>• Chemical spills</w:t>
            </w:r>
          </w:p>
          <w:p>
            <w:pPr>
              <w:ind w:left="173"/>
            </w:pPr>
            <w:r>
              <w:t>• Unsafe conditions</w:t>
            </w:r>
          </w:p>
          <w:p>
            <w:r>
              <w:rPr>
                <w:b/>
                <w:color w:val="1677FF"/>
              </w:rPr>
              <w:t>EXAMPLE LANGUAGE</w:t>
              <w:br/>
            </w:r>
            <w:r>
              <w:rPr>
                <w:i/>
                <w:color w:val="5D6673"/>
              </w:rPr>
              <w:t>Stop or secure the area → notify supervisor → document incident → take required action → communicate as appropriate → follow up.</w:t>
            </w:r>
          </w:p>
        </w:tc>
      </w:tr>
    </w:tbl>
    <w:p/>
    <w:p>
      <w:pPr>
        <w:spacing w:after="60"/>
      </w:pPr>
      <w:r>
        <w:rPr>
          <w:b/>
          <w:color w:val="0A2A66"/>
        </w:rPr>
        <w:t>Immediate Response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Who Must Be Notified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Incident Documentation / Form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Customer Communication / Follow-Up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pStyle w:val="Heading1"/>
      </w:pPr>
      <w:r>
        <w:t>15. Billing &amp; Payments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6FAFE"/>
            <w:tcBorders>
              <w:top w:val="single" w:sz="6" w:color="D7E3EF"/>
              <w:left w:val="single" w:sz="6" w:color="D7E3EF"/>
              <w:bottom w:val="single" w:sz="6" w:color="D7E3EF"/>
              <w:right w:val="single" w:sz="6" w:color="D7E3EF"/>
            </w:tcBorders>
          </w:tcPr>
          <w:p>
            <w:r>
              <w:rPr>
                <w:b/>
                <w:color w:val="1677FF"/>
                <w:sz w:val="18"/>
              </w:rPr>
              <w:t>WHAT TO DOCUMENT</w:t>
            </w:r>
          </w:p>
          <w:p>
            <w:pPr>
              <w:ind w:left="173"/>
            </w:pPr>
            <w:r>
              <w:t>• When invoices are created</w:t>
            </w:r>
          </w:p>
          <w:p>
            <w:pPr>
              <w:ind w:left="173"/>
            </w:pPr>
            <w:r>
              <w:t>• Who sends invoices</w:t>
            </w:r>
          </w:p>
          <w:p>
            <w:pPr>
              <w:ind w:left="173"/>
            </w:pPr>
            <w:r>
              <w:t>• Payment terms and accepted methods</w:t>
            </w:r>
          </w:p>
          <w:p>
            <w:pPr>
              <w:ind w:left="173"/>
            </w:pPr>
            <w:r>
              <w:t>• Failed-payment procedure</w:t>
            </w:r>
          </w:p>
          <w:p>
            <w:pPr>
              <w:ind w:left="173"/>
            </w:pPr>
            <w:r>
              <w:t>• Overdue follow-up</w:t>
            </w:r>
          </w:p>
          <w:p>
            <w:pPr>
              <w:ind w:left="173"/>
            </w:pPr>
            <w:r>
              <w:t>• Credit/refund authority</w:t>
            </w:r>
          </w:p>
          <w:p>
            <w:pPr>
              <w:ind w:left="173"/>
            </w:pPr>
            <w:r>
              <w:t>• Record storage</w:t>
            </w:r>
          </w:p>
        </w:tc>
      </w:tr>
    </w:tbl>
    <w:p/>
    <w:p>
      <w:pPr>
        <w:spacing w:after="60"/>
      </w:pPr>
      <w:r>
        <w:rPr>
          <w:b/>
          <w:color w:val="0A2A66"/>
        </w:rPr>
        <w:t>Invoice Timing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Payment Terms / Methods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Overdue Payment Procedure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Credit / Refund Authority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Billing Record Location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pStyle w:val="Heading1"/>
      </w:pPr>
      <w:r>
        <w:t>16. Opening &amp; Closing Procedures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6FAFE"/>
            <w:tcBorders>
              <w:top w:val="single" w:sz="6" w:color="D7E3EF"/>
              <w:left w:val="single" w:sz="6" w:color="D7E3EF"/>
              <w:bottom w:val="single" w:sz="6" w:color="D7E3EF"/>
              <w:right w:val="single" w:sz="6" w:color="D7E3EF"/>
            </w:tcBorders>
          </w:tcPr>
          <w:p>
            <w:r>
              <w:rPr>
                <w:b/>
                <w:color w:val="1677FF"/>
                <w:sz w:val="18"/>
              </w:rPr>
              <w:t>WHAT TO DOCUMENT</w:t>
            </w:r>
          </w:p>
          <w:p>
            <w:pPr>
              <w:ind w:left="173"/>
            </w:pPr>
            <w:r>
              <w:t>• Daily schedule review</w:t>
            </w:r>
          </w:p>
          <w:p>
            <w:pPr>
              <w:ind w:left="173"/>
            </w:pPr>
            <w:r>
              <w:t>• Staffing confirmation</w:t>
            </w:r>
          </w:p>
          <w:p>
            <w:pPr>
              <w:ind w:left="173"/>
            </w:pPr>
            <w:r>
              <w:t>• Urgent customer messages</w:t>
            </w:r>
          </w:p>
          <w:p>
            <w:pPr>
              <w:ind w:left="173"/>
            </w:pPr>
            <w:r>
              <w:t>• Equipment availability</w:t>
            </w:r>
          </w:p>
          <w:p>
            <w:pPr>
              <w:ind w:left="173"/>
            </w:pPr>
            <w:r>
              <w:t>• Special job instructions</w:t>
            </w:r>
          </w:p>
          <w:p>
            <w:pPr>
              <w:ind w:left="173"/>
            </w:pPr>
            <w:r>
              <w:t>• Job completion review</w:t>
            </w:r>
          </w:p>
          <w:p>
            <w:pPr>
              <w:ind w:left="173"/>
            </w:pPr>
            <w:r>
              <w:t>• Incident review</w:t>
            </w:r>
          </w:p>
          <w:p>
            <w:pPr>
              <w:ind w:left="173"/>
            </w:pPr>
            <w:r>
              <w:t>• Restocking</w:t>
            </w:r>
          </w:p>
          <w:p>
            <w:pPr>
              <w:ind w:left="173"/>
            </w:pPr>
            <w:r>
              <w:t>• Charging equipment</w:t>
            </w:r>
          </w:p>
          <w:p>
            <w:pPr>
              <w:ind w:left="173"/>
            </w:pPr>
            <w:r>
              <w:t>• Key security</w:t>
            </w:r>
          </w:p>
          <w:p>
            <w:pPr>
              <w:ind w:left="173"/>
            </w:pPr>
            <w:r>
              <w:t>• Next-day preparation</w:t>
            </w:r>
          </w:p>
        </w:tc>
      </w:tr>
    </w:tbl>
    <w:p/>
    <w:p>
      <w:pPr>
        <w:spacing w:after="60"/>
      </w:pPr>
      <w:r>
        <w:rPr>
          <w:b/>
          <w:color w:val="0A2A66"/>
        </w:rPr>
        <w:t>Opening Checklist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Closing Checklist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pStyle w:val="Heading1"/>
      </w:pPr>
      <w:r>
        <w:t>17. Document Review &amp; Revision Log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6FAFE"/>
            <w:tcBorders>
              <w:top w:val="single" w:sz="6" w:color="D7E3EF"/>
              <w:left w:val="single" w:sz="6" w:color="D7E3EF"/>
              <w:bottom w:val="single" w:sz="6" w:color="D7E3EF"/>
              <w:right w:val="single" w:sz="6" w:color="D7E3EF"/>
            </w:tcBorders>
          </w:tcPr>
          <w:p>
            <w:r>
              <w:rPr>
                <w:b/>
                <w:color w:val="1677FF"/>
                <w:sz w:val="18"/>
              </w:rPr>
              <w:t>WHAT TO DOCUMENT</w:t>
            </w:r>
          </w:p>
          <w:p>
            <w:pPr>
              <w:ind w:left="173"/>
            </w:pPr>
            <w:r>
              <w:t>• Record changes to this manual</w:t>
            </w:r>
          </w:p>
          <w:p>
            <w:pPr>
              <w:ind w:left="173"/>
            </w:pPr>
            <w:r>
              <w:t>• Identify who approved each revision</w:t>
            </w:r>
          </w:p>
          <w:p>
            <w:pPr>
              <w:ind w:left="173"/>
            </w:pPr>
            <w:r>
              <w:t>• Keep the current version number clear</w:t>
            </w:r>
          </w:p>
          <w:p>
            <w:r>
              <w:rPr>
                <w:b/>
                <w:color w:val="1677FF"/>
              </w:rPr>
              <w:t>EXAMPLE LANGUAGE</w:t>
              <w:br/>
            </w:r>
            <w:r>
              <w:rPr>
                <w:i/>
                <w:color w:val="5D6673"/>
              </w:rPr>
              <w:t>Review the manual whenever your business changes, not only on a fixed calendar date.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0A2A66"/>
          </w:tcPr>
          <w:p>
            <w:r>
              <w:rPr>
                <w:b/>
                <w:color w:val="FFFFFF"/>
              </w:rPr>
              <w:t>Version</w:t>
            </w:r>
          </w:p>
        </w:tc>
        <w:tc>
          <w:tcPr>
            <w:tcW w:type="dxa" w:w="2556"/>
            <w:shd w:fill="0A2A66"/>
          </w:tcPr>
          <w:p>
            <w:r>
              <w:rPr>
                <w:b/>
                <w:color w:val="FFFFFF"/>
              </w:rPr>
              <w:t>Date</w:t>
            </w:r>
          </w:p>
        </w:tc>
        <w:tc>
          <w:tcPr>
            <w:tcW w:type="dxa" w:w="2556"/>
            <w:shd w:fill="0A2A66"/>
          </w:tcPr>
          <w:p>
            <w:r>
              <w:rPr>
                <w:b/>
                <w:color w:val="FFFFFF"/>
              </w:rPr>
              <w:t>Changes Made</w:t>
            </w:r>
          </w:p>
        </w:tc>
        <w:tc>
          <w:tcPr>
            <w:tcW w:type="dxa" w:w="2556"/>
            <w:shd w:fill="0A2A66"/>
          </w:tcPr>
          <w:p>
            <w:r>
              <w:rPr>
                <w:b/>
                <w:color w:val="FFFFFF"/>
              </w:rPr>
              <w:t>Approved By</w:t>
            </w:r>
          </w:p>
        </w:tc>
      </w:tr>
      <w:tr>
        <w:tc>
          <w:tcPr>
            <w:tcW w:type="dxa" w:w="2556"/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2556"/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2556"/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2556"/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2556"/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2556"/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vAlign w:val="center"/>
          </w:tcPr>
          <w:p>
            <w:r>
              <w:t xml:space="preserve"> </w:t>
            </w:r>
          </w:p>
        </w:tc>
      </w:tr>
    </w:tbl>
    <w:p/>
    <w:p>
      <w:pPr>
        <w:pStyle w:val="Heading1"/>
      </w:pPr>
      <w:r>
        <w:t>Related Documents &amp; Links</w:t>
      </w:r>
    </w:p>
    <w:p>
      <w:pPr>
        <w:spacing w:after="60"/>
      </w:pPr>
      <w:r>
        <w:rPr>
          <w:b/>
          <w:color w:val="0A2A66"/>
        </w:rPr>
        <w:t>Employee Handbook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SOP Library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Training Checklist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Quality Control Checklist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Safety / SDS Library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Incident Report Form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Pricing / Estimating Tools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>
      <w:pPr>
        <w:spacing w:after="60"/>
      </w:pPr>
      <w:r>
        <w:rPr>
          <w:b/>
          <w:color w:val="0A2A66"/>
        </w:rPr>
        <w:t>Other</w:t>
      </w:r>
    </w:p>
    <w:p>
      <w:pPr>
        <w:keepNext w:val="0"/>
        <w:spacing w:after="140" w:before="40" w:line="372" w:lineRule="auto"/>
        <w:pBdr>
          <w:bottom w:val="single" w:sz="8" w:space="1" w:color="AEBBC8"/>
        </w:pBdr>
      </w:pPr>
      <w:r>
        <w:t xml:space="preserve"> </w:t>
      </w:r>
    </w:p>
    <w:p/>
    <w:p>
      <w:pPr>
        <w:jc w:val="center"/>
      </w:pPr>
      <w:r>
        <w:rPr>
          <w:b/>
          <w:color w:val="0A2A66"/>
          <w:sz w:val="18"/>
        </w:rPr>
        <w:t>OpsButler • Cleaning Business Operations Manual Template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A2A66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A2A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A2A66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